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F81C32">
        <w:rPr>
          <w:b/>
          <w:sz w:val="28"/>
          <w:szCs w:val="28"/>
        </w:rPr>
        <w:t>мая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F81C32">
        <w:rPr>
          <w:sz w:val="28"/>
          <w:szCs w:val="28"/>
        </w:rPr>
        <w:t>май</w:t>
      </w:r>
      <w:r w:rsidRPr="00C15CCF">
        <w:rPr>
          <w:sz w:val="28"/>
          <w:szCs w:val="28"/>
        </w:rPr>
        <w:t xml:space="preserve"> 202</w:t>
      </w:r>
      <w:r w:rsidR="006B0FB7">
        <w:rPr>
          <w:sz w:val="28"/>
          <w:szCs w:val="28"/>
        </w:rPr>
        <w:t>3</w:t>
      </w:r>
      <w:r w:rsidRPr="00C15CCF">
        <w:rPr>
          <w:sz w:val="28"/>
          <w:szCs w:val="28"/>
        </w:rPr>
        <w:t xml:space="preserve"> г. составила </w:t>
      </w:r>
      <w:r w:rsidR="00F81C32">
        <w:rPr>
          <w:sz w:val="28"/>
          <w:szCs w:val="28"/>
        </w:rPr>
        <w:t>54862,</w:t>
      </w:r>
      <w:r w:rsidR="00816C73">
        <w:rPr>
          <w:sz w:val="28"/>
          <w:szCs w:val="28"/>
        </w:rPr>
        <w:t>6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F81C32">
        <w:rPr>
          <w:sz w:val="28"/>
          <w:szCs w:val="28"/>
        </w:rPr>
        <w:t>7,2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F81C32">
        <w:rPr>
          <w:b/>
          <w:sz w:val="28"/>
          <w:szCs w:val="28"/>
        </w:rPr>
        <w:t>мае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F81C32" w:rsidP="00816C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54862,</w:t>
            </w:r>
            <w:r w:rsidR="00816C7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F81C32" w:rsidP="006F00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3935,2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F81C3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="00F81C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F81C32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104,7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F81C32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98,4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F81C32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694,2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F81C32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50F9C" w:rsidRDefault="00F81C3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20758,5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50F9C" w:rsidRDefault="00F81C32" w:rsidP="001B1F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50F9C" w:rsidRDefault="003F29A7" w:rsidP="00F81C32">
            <w:pPr>
              <w:jc w:val="right"/>
              <w:rPr>
                <w:sz w:val="24"/>
                <w:szCs w:val="24"/>
              </w:rPr>
            </w:pPr>
            <w:r w:rsidRPr="00150F9C">
              <w:rPr>
                <w:sz w:val="24"/>
                <w:szCs w:val="24"/>
              </w:rPr>
              <w:t>2,</w:t>
            </w:r>
            <w:r w:rsidR="00F81C32"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50F9C" w:rsidRDefault="00F81C32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150F9C" w:rsidRDefault="00F81C32" w:rsidP="00150F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</w:tr>
      <w:tr w:rsidR="00774A6E" w:rsidRPr="005551A8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F5512F" w:rsidP="00BC17C6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F81C3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F81C3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F81C32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12580,2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F81C32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D248E2" w:rsidP="00F81C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81C32">
              <w:rPr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F81C32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F81C32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F81C32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7194,7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EB6658" w:rsidP="006270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627093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3F29A7" w:rsidRDefault="00627093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27093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130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21157,5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27093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6131,6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9B72D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627093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627093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3030,9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D2168" w:rsidP="00774A6E">
            <w:pPr>
              <w:jc w:val="righ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9B72D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627093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A2EFB" w:rsidRDefault="001A2EFB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A2EFB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3E6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A7B76" w:rsidRDefault="00627093" w:rsidP="00FA7B7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27093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620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62082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502B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DB1970" w:rsidRPr="0038602D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DB1970" w:rsidRPr="00B0541F" w:rsidRDefault="00DB1970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B1970" w:rsidRPr="00B0541F" w:rsidRDefault="00DB1970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1D179E">
        <w:rPr>
          <w:sz w:val="28"/>
          <w:szCs w:val="28"/>
        </w:rPr>
        <w:t>мая</w:t>
      </w:r>
      <w:r w:rsidRPr="006D35D1">
        <w:rPr>
          <w:sz w:val="28"/>
          <w:szCs w:val="28"/>
        </w:rPr>
        <w:t xml:space="preserve"> 202</w:t>
      </w:r>
      <w:r w:rsidR="00820D8B">
        <w:rPr>
          <w:sz w:val="28"/>
          <w:szCs w:val="28"/>
        </w:rPr>
        <w:t>3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1D179E">
        <w:rPr>
          <w:sz w:val="28"/>
          <w:szCs w:val="28"/>
        </w:rPr>
        <w:t>30461,0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1D179E">
        <w:rPr>
          <w:sz w:val="28"/>
          <w:szCs w:val="28"/>
        </w:rPr>
        <w:t>5,7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1D179E">
        <w:rPr>
          <w:b/>
          <w:sz w:val="28"/>
          <w:szCs w:val="28"/>
        </w:rPr>
        <w:t>мае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820D8B">
        <w:rPr>
          <w:b/>
          <w:sz w:val="28"/>
          <w:szCs w:val="28"/>
        </w:rPr>
        <w:t>3</w:t>
      </w:r>
      <w:r w:rsidRPr="00F81709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625A" w:rsidRPr="0045625A" w:rsidTr="00D50694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45625A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1D179E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30461,0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1D179E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1739,7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1D179E" w:rsidP="009732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1D179E" w:rsidP="00E877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5625A" w:rsidRDefault="001D179E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78,6</w:t>
            </w:r>
          </w:p>
        </w:tc>
      </w:tr>
      <w:tr w:rsidR="00063B2D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63B2D" w:rsidRPr="00691817" w:rsidRDefault="00063B2D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1D179E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E877CA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1D179E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63B2D" w:rsidRPr="00691817" w:rsidRDefault="00D61637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E27AE" w:rsidRDefault="001D179E" w:rsidP="00777A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7901,4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E27AE" w:rsidRDefault="001D179E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E27AE" w:rsidRDefault="001D179E" w:rsidP="004B0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E27AE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E27AE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C15CCF" w:rsidRPr="007F047D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7F047D" w:rsidRDefault="00C15CCF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BC0A42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465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843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9732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BA2E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7A3F0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D61637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34EB5" w:rsidRDefault="001D179E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504,8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8D7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12395,1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6077,4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F718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1D1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D179E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140,4</w:t>
            </w: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1D179E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2516,1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1D179E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1D179E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1D179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AB5236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AB5236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AB5236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AB5236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AB5236" w:rsidP="00662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481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E43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E43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272,7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AB523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B5236">
              <w:rPr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5E27A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27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5C6E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5E27A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0918DC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AB5236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BC0A42" w:rsidP="00A36BBC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74A6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774E5B">
        <w:trPr>
          <w:jc w:val="center"/>
        </w:trPr>
        <w:tc>
          <w:tcPr>
            <w:tcW w:w="9483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F7" w:rsidRDefault="00AD70F7" w:rsidP="000A20C4">
      <w:r>
        <w:separator/>
      </w:r>
    </w:p>
  </w:endnote>
  <w:endnote w:type="continuationSeparator" w:id="0">
    <w:p w:rsidR="00AD70F7" w:rsidRDefault="00AD70F7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F7" w:rsidRDefault="00AD70F7" w:rsidP="000A20C4">
      <w:r>
        <w:separator/>
      </w:r>
    </w:p>
  </w:footnote>
  <w:footnote w:type="continuationSeparator" w:id="0">
    <w:p w:rsidR="00AD70F7" w:rsidRDefault="00AD70F7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02B6"/>
    <w:rsid w:val="000513F4"/>
    <w:rsid w:val="00057C19"/>
    <w:rsid w:val="00062660"/>
    <w:rsid w:val="00063B2D"/>
    <w:rsid w:val="00066DA8"/>
    <w:rsid w:val="00067E5F"/>
    <w:rsid w:val="00067EC9"/>
    <w:rsid w:val="000721CB"/>
    <w:rsid w:val="000723F5"/>
    <w:rsid w:val="00073FA9"/>
    <w:rsid w:val="000803FD"/>
    <w:rsid w:val="00086C04"/>
    <w:rsid w:val="00087465"/>
    <w:rsid w:val="000875F7"/>
    <w:rsid w:val="000918DC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5DCB"/>
    <w:rsid w:val="000E7AE5"/>
    <w:rsid w:val="000F14DB"/>
    <w:rsid w:val="000F1A43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0F9C"/>
    <w:rsid w:val="00151A58"/>
    <w:rsid w:val="00151AA9"/>
    <w:rsid w:val="001562E3"/>
    <w:rsid w:val="0016075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57D3"/>
    <w:rsid w:val="001B6633"/>
    <w:rsid w:val="001C013D"/>
    <w:rsid w:val="001C112D"/>
    <w:rsid w:val="001C14CC"/>
    <w:rsid w:val="001D012F"/>
    <w:rsid w:val="001D04DB"/>
    <w:rsid w:val="001D179E"/>
    <w:rsid w:val="001D17CA"/>
    <w:rsid w:val="001D2567"/>
    <w:rsid w:val="001D6ED4"/>
    <w:rsid w:val="001D789C"/>
    <w:rsid w:val="001E1FCE"/>
    <w:rsid w:val="001E3AAF"/>
    <w:rsid w:val="001E3EF3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1A0C"/>
    <w:rsid w:val="002339A1"/>
    <w:rsid w:val="00234652"/>
    <w:rsid w:val="00237217"/>
    <w:rsid w:val="0023796D"/>
    <w:rsid w:val="002416D3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66CA"/>
    <w:rsid w:val="0029726B"/>
    <w:rsid w:val="002A1B40"/>
    <w:rsid w:val="002A26DE"/>
    <w:rsid w:val="002A3079"/>
    <w:rsid w:val="002A6281"/>
    <w:rsid w:val="002A7422"/>
    <w:rsid w:val="002B1006"/>
    <w:rsid w:val="002B1796"/>
    <w:rsid w:val="002B45C5"/>
    <w:rsid w:val="002B66DC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EB7"/>
    <w:rsid w:val="002F6737"/>
    <w:rsid w:val="002F7487"/>
    <w:rsid w:val="00301658"/>
    <w:rsid w:val="003021C7"/>
    <w:rsid w:val="003049F6"/>
    <w:rsid w:val="00304D96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414"/>
    <w:rsid w:val="003228DB"/>
    <w:rsid w:val="00322AC5"/>
    <w:rsid w:val="003238DB"/>
    <w:rsid w:val="00324017"/>
    <w:rsid w:val="00324A4A"/>
    <w:rsid w:val="0032776B"/>
    <w:rsid w:val="00330E6D"/>
    <w:rsid w:val="00334F13"/>
    <w:rsid w:val="00334F26"/>
    <w:rsid w:val="00336272"/>
    <w:rsid w:val="003413E2"/>
    <w:rsid w:val="003456F5"/>
    <w:rsid w:val="00346E43"/>
    <w:rsid w:val="0035177A"/>
    <w:rsid w:val="00354557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1269"/>
    <w:rsid w:val="003E5688"/>
    <w:rsid w:val="003E67C3"/>
    <w:rsid w:val="003F0B42"/>
    <w:rsid w:val="003F29A7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2C8A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C141C"/>
    <w:rsid w:val="004C239D"/>
    <w:rsid w:val="004D1175"/>
    <w:rsid w:val="004D4555"/>
    <w:rsid w:val="004D62E8"/>
    <w:rsid w:val="004D71C2"/>
    <w:rsid w:val="004D7764"/>
    <w:rsid w:val="004E1846"/>
    <w:rsid w:val="004E25F3"/>
    <w:rsid w:val="004E26F2"/>
    <w:rsid w:val="004E38FE"/>
    <w:rsid w:val="004E4E69"/>
    <w:rsid w:val="004F1310"/>
    <w:rsid w:val="004F1FBF"/>
    <w:rsid w:val="004F448E"/>
    <w:rsid w:val="004F4C76"/>
    <w:rsid w:val="004F4E6E"/>
    <w:rsid w:val="00500C32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7E4B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80536"/>
    <w:rsid w:val="00580B07"/>
    <w:rsid w:val="0058284C"/>
    <w:rsid w:val="0058666E"/>
    <w:rsid w:val="00590079"/>
    <w:rsid w:val="00591909"/>
    <w:rsid w:val="00593AF9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6E42"/>
    <w:rsid w:val="005C7382"/>
    <w:rsid w:val="005D1006"/>
    <w:rsid w:val="005D29FC"/>
    <w:rsid w:val="005D6BFE"/>
    <w:rsid w:val="005D7526"/>
    <w:rsid w:val="005E27AE"/>
    <w:rsid w:val="005E2804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27093"/>
    <w:rsid w:val="006322D8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B58C0"/>
    <w:rsid w:val="006C2697"/>
    <w:rsid w:val="006C3510"/>
    <w:rsid w:val="006C7167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00D3"/>
    <w:rsid w:val="006F13AC"/>
    <w:rsid w:val="006F2DBD"/>
    <w:rsid w:val="006F494D"/>
    <w:rsid w:val="006F61DC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7C99"/>
    <w:rsid w:val="00732928"/>
    <w:rsid w:val="00733260"/>
    <w:rsid w:val="0073574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5C88"/>
    <w:rsid w:val="007566A7"/>
    <w:rsid w:val="00756F38"/>
    <w:rsid w:val="00761699"/>
    <w:rsid w:val="00762082"/>
    <w:rsid w:val="00764F9E"/>
    <w:rsid w:val="00765106"/>
    <w:rsid w:val="007679A4"/>
    <w:rsid w:val="00774A6E"/>
    <w:rsid w:val="00774E5B"/>
    <w:rsid w:val="00775E1A"/>
    <w:rsid w:val="00776612"/>
    <w:rsid w:val="00776AB5"/>
    <w:rsid w:val="00777AEE"/>
    <w:rsid w:val="00777ECF"/>
    <w:rsid w:val="00780710"/>
    <w:rsid w:val="00784923"/>
    <w:rsid w:val="00785280"/>
    <w:rsid w:val="0078684D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6C73"/>
    <w:rsid w:val="008176E2"/>
    <w:rsid w:val="00817BF0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83F6B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302DD"/>
    <w:rsid w:val="00930F45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3284"/>
    <w:rsid w:val="0097569F"/>
    <w:rsid w:val="00976ADC"/>
    <w:rsid w:val="00980EBE"/>
    <w:rsid w:val="00983D7C"/>
    <w:rsid w:val="00984D36"/>
    <w:rsid w:val="00987FBA"/>
    <w:rsid w:val="0099046E"/>
    <w:rsid w:val="009929C6"/>
    <w:rsid w:val="00992F21"/>
    <w:rsid w:val="009931DD"/>
    <w:rsid w:val="0099368E"/>
    <w:rsid w:val="009967D4"/>
    <w:rsid w:val="009A0145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6029"/>
    <w:rsid w:val="009E63DB"/>
    <w:rsid w:val="009F0E85"/>
    <w:rsid w:val="009F2E41"/>
    <w:rsid w:val="009F4B19"/>
    <w:rsid w:val="009F594B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236"/>
    <w:rsid w:val="00AB5BEC"/>
    <w:rsid w:val="00AB6AE5"/>
    <w:rsid w:val="00AC0A0B"/>
    <w:rsid w:val="00AC1AEA"/>
    <w:rsid w:val="00AC66B7"/>
    <w:rsid w:val="00AC72BB"/>
    <w:rsid w:val="00AD0C9C"/>
    <w:rsid w:val="00AD274C"/>
    <w:rsid w:val="00AD70F7"/>
    <w:rsid w:val="00AD7362"/>
    <w:rsid w:val="00AE0515"/>
    <w:rsid w:val="00AE2B3D"/>
    <w:rsid w:val="00AE301B"/>
    <w:rsid w:val="00AE3C39"/>
    <w:rsid w:val="00AF418A"/>
    <w:rsid w:val="00AF55A1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2E22"/>
    <w:rsid w:val="00BA6899"/>
    <w:rsid w:val="00BA7E89"/>
    <w:rsid w:val="00BB0AF8"/>
    <w:rsid w:val="00BB3260"/>
    <w:rsid w:val="00BB3F41"/>
    <w:rsid w:val="00BB591E"/>
    <w:rsid w:val="00BC0A42"/>
    <w:rsid w:val="00BC17C6"/>
    <w:rsid w:val="00BC2EAE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44A4"/>
    <w:rsid w:val="00BE6CAE"/>
    <w:rsid w:val="00BE72D1"/>
    <w:rsid w:val="00BF0D3D"/>
    <w:rsid w:val="00BF2C80"/>
    <w:rsid w:val="00BF68F6"/>
    <w:rsid w:val="00C04CC5"/>
    <w:rsid w:val="00C059FB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2F7"/>
    <w:rsid w:val="00C47AA5"/>
    <w:rsid w:val="00C51A8C"/>
    <w:rsid w:val="00C52A72"/>
    <w:rsid w:val="00C534BB"/>
    <w:rsid w:val="00C546D4"/>
    <w:rsid w:val="00C55920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72C6"/>
    <w:rsid w:val="00C93052"/>
    <w:rsid w:val="00C95203"/>
    <w:rsid w:val="00C9538C"/>
    <w:rsid w:val="00CA53F6"/>
    <w:rsid w:val="00CA65B8"/>
    <w:rsid w:val="00CB075F"/>
    <w:rsid w:val="00CC0EC5"/>
    <w:rsid w:val="00CC1997"/>
    <w:rsid w:val="00CC6D50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48E2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1637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35B2"/>
    <w:rsid w:val="00DB506E"/>
    <w:rsid w:val="00DC0D60"/>
    <w:rsid w:val="00DC6038"/>
    <w:rsid w:val="00DC6E31"/>
    <w:rsid w:val="00DC7D4C"/>
    <w:rsid w:val="00DD1B53"/>
    <w:rsid w:val="00DD61EF"/>
    <w:rsid w:val="00DD7ADB"/>
    <w:rsid w:val="00DE00E0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29DF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2E4B"/>
    <w:rsid w:val="00E83011"/>
    <w:rsid w:val="00E8403D"/>
    <w:rsid w:val="00E877CA"/>
    <w:rsid w:val="00E91BC5"/>
    <w:rsid w:val="00EA0116"/>
    <w:rsid w:val="00EA3961"/>
    <w:rsid w:val="00EA3F0C"/>
    <w:rsid w:val="00EA44AA"/>
    <w:rsid w:val="00EA78BA"/>
    <w:rsid w:val="00EB2832"/>
    <w:rsid w:val="00EB2894"/>
    <w:rsid w:val="00EB6658"/>
    <w:rsid w:val="00EC0797"/>
    <w:rsid w:val="00EC1D11"/>
    <w:rsid w:val="00EC66DC"/>
    <w:rsid w:val="00ED3A83"/>
    <w:rsid w:val="00EE05F2"/>
    <w:rsid w:val="00EE0640"/>
    <w:rsid w:val="00EE166C"/>
    <w:rsid w:val="00EE390A"/>
    <w:rsid w:val="00EF2FB2"/>
    <w:rsid w:val="00EF4DB3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12F"/>
    <w:rsid w:val="00F555EA"/>
    <w:rsid w:val="00F62BDA"/>
    <w:rsid w:val="00F65956"/>
    <w:rsid w:val="00F7091C"/>
    <w:rsid w:val="00F71826"/>
    <w:rsid w:val="00F71F0A"/>
    <w:rsid w:val="00F72D0F"/>
    <w:rsid w:val="00F8155C"/>
    <w:rsid w:val="00F81709"/>
    <w:rsid w:val="00F81C32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A7B76"/>
    <w:rsid w:val="00FB037C"/>
    <w:rsid w:val="00FB1F92"/>
    <w:rsid w:val="00FB40C1"/>
    <w:rsid w:val="00FB649F"/>
    <w:rsid w:val="00FB6597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60B8-4742-4F2B-A2E3-82D072FB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Company>Hewlett-Packard Company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КРЕДИТОРСКОЙ И ДЕБИТОРСКОЙ ЗАДОЛЖЕННОСТИ</dc:title>
  <dc:creator>Администратор</dc:creator>
  <cp:lastModifiedBy>Диденко Ольга Михайловна</cp:lastModifiedBy>
  <cp:revision>105</cp:revision>
  <cp:lastPrinted>2019-08-21T13:45:00Z</cp:lastPrinted>
  <dcterms:created xsi:type="dcterms:W3CDTF">2020-08-20T07:45:00Z</dcterms:created>
  <dcterms:modified xsi:type="dcterms:W3CDTF">2023-08-01T06:31:00Z</dcterms:modified>
</cp:coreProperties>
</file>